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1099" w14:textId="3EDE43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MtgSeq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97</w:t>
      </w:r>
      <w:r w:rsidR="00C32489">
        <w:fldChar w:fldCharType="end"/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R1-19</w:t>
      </w:r>
      <w:r w:rsidR="00156A0D">
        <w:rPr>
          <w:b/>
          <w:i/>
          <w:noProof/>
          <w:sz w:val="28"/>
        </w:rPr>
        <w:t>079</w:t>
      </w:r>
      <w:r w:rsidR="009D6394">
        <w:rPr>
          <w:b/>
          <w:i/>
          <w:noProof/>
          <w:sz w:val="28"/>
        </w:rPr>
        <w:t>51</w:t>
      </w:r>
      <w:r w:rsidR="00C3248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E19879C" w14:textId="77777777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17, 2019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41E5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7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3D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75ED" w14:textId="463EA77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5C3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A4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86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677D2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F8F8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8A9823" w14:textId="57F82674" w:rsidR="001E41F3" w:rsidRPr="00D6491E" w:rsidRDefault="00D6491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6491E">
              <w:rPr>
                <w:b/>
                <w:noProof/>
                <w:sz w:val="28"/>
                <w:szCs w:val="28"/>
              </w:rPr>
              <w:t>0046</w:t>
            </w:r>
          </w:p>
        </w:tc>
        <w:tc>
          <w:tcPr>
            <w:tcW w:w="709" w:type="dxa"/>
          </w:tcPr>
          <w:p w14:paraId="3CFB32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EBC59" w14:textId="3F2866E8" w:rsidR="001E41F3" w:rsidRPr="00D6491E" w:rsidRDefault="00D6491E" w:rsidP="009D6394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D6491E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EC4B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6CA7E" w14:textId="77777777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32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F06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F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311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B94F82" w14:textId="77777777" w:rsidTr="00547111">
        <w:tc>
          <w:tcPr>
            <w:tcW w:w="9641" w:type="dxa"/>
            <w:gridSpan w:val="9"/>
          </w:tcPr>
          <w:p w14:paraId="503E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BF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7D456" w14:textId="77777777" w:rsidTr="00A7671C">
        <w:tc>
          <w:tcPr>
            <w:tcW w:w="2835" w:type="dxa"/>
          </w:tcPr>
          <w:p w14:paraId="32BD42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B43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2AE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08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F0C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01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8B6EE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E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53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898F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BEC24A" w14:textId="77777777" w:rsidTr="00547111">
        <w:tc>
          <w:tcPr>
            <w:tcW w:w="9640" w:type="dxa"/>
            <w:gridSpan w:val="11"/>
          </w:tcPr>
          <w:p w14:paraId="4143C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4CE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71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40BA" w14:textId="5404B777" w:rsidR="001E41F3" w:rsidRDefault="00371B77">
            <w:pPr>
              <w:pStyle w:val="CRCoverPage"/>
              <w:spacing w:after="0"/>
              <w:ind w:left="100"/>
              <w:rPr>
                <w:noProof/>
              </w:rPr>
            </w:pPr>
            <w:r w:rsidRPr="00371B77">
              <w:t>CR to 38.213 on deactivation timing for ScellDeactivationTimer</w:t>
            </w:r>
          </w:p>
        </w:tc>
      </w:tr>
      <w:tr w:rsidR="001E41F3" w14:paraId="6DD92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04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AF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3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F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846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7589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AA7E" w14:textId="1A620ECB" w:rsidR="001E41F3" w:rsidRDefault="009D63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F69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D0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B6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37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BD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77EA4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71FF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ED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0338" w14:textId="6288554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2019-05-</w:t>
            </w:r>
            <w:r>
              <w:rPr>
                <w:noProof/>
              </w:rPr>
              <w:fldChar w:fldCharType="end"/>
            </w:r>
            <w:r w:rsidR="0014499E">
              <w:rPr>
                <w:noProof/>
              </w:rPr>
              <w:t>17</w:t>
            </w:r>
          </w:p>
        </w:tc>
      </w:tr>
      <w:tr w:rsidR="001E41F3" w14:paraId="5A498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DA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1F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DE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6DE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00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2C6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5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460E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67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4A9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831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38391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B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66D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2D9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C4E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F5A1D" w14:textId="77777777" w:rsidTr="00547111">
        <w:tc>
          <w:tcPr>
            <w:tcW w:w="1843" w:type="dxa"/>
          </w:tcPr>
          <w:p w14:paraId="1967F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FD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52D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0E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4AE1" w14:textId="77777777" w:rsidR="004308A0" w:rsidRDefault="00371B77" w:rsidP="006D6E5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  <w:r w:rsidRPr="006D6E5A">
              <w:rPr>
                <w:rFonts w:ascii="Arial" w:eastAsiaTheme="minorEastAsia" w:hAnsi="Arial" w:cs="Arial"/>
                <w:noProof/>
              </w:rPr>
              <w:t xml:space="preserve">The text is section 4.3 on Scell activation delay is incorrect </w:t>
            </w:r>
            <w:r w:rsidR="00D8738B" w:rsidRPr="006D6E5A">
              <w:rPr>
                <w:rFonts w:ascii="Arial" w:eastAsiaTheme="minorEastAsia" w:hAnsi="Arial" w:cs="Arial"/>
                <w:noProof/>
              </w:rPr>
              <w:t xml:space="preserve">when describing UE behaviour for case when </w:t>
            </w:r>
            <w:r w:rsidR="00D8738B" w:rsidRPr="006D6E5A">
              <w:rPr>
                <w:rFonts w:ascii="Arial" w:hAnsi="Arial" w:cs="Arial"/>
                <w:i/>
                <w:noProof/>
              </w:rPr>
              <w:t xml:space="preserve">sCellDeactivationTimer </w:t>
            </w:r>
            <w:r w:rsidR="00D8738B" w:rsidRPr="006D6E5A">
              <w:rPr>
                <w:rFonts w:ascii="Arial" w:hAnsi="Arial" w:cs="Arial"/>
                <w:noProof/>
              </w:rPr>
              <w:t>expires</w:t>
            </w:r>
            <w:r w:rsidRPr="006D6E5A">
              <w:rPr>
                <w:rFonts w:ascii="Arial" w:hAnsi="Arial" w:cs="Arial"/>
              </w:rPr>
              <w:t xml:space="preserve">. For this case, </w:t>
            </w:r>
            <w:r w:rsidR="00D8738B" w:rsidRPr="006D6E5A">
              <w:rPr>
                <w:rFonts w:ascii="Arial" w:hAnsi="Arial" w:cs="Arial"/>
              </w:rPr>
              <w:t xml:space="preserve">according to current text, the deactivation related actions related to CSI reporting are applied in slot </w:t>
            </w:r>
            <w:r w:rsidR="00D8738B" w:rsidRPr="00671156">
              <w:rPr>
                <w:position w:val="-6"/>
              </w:rPr>
              <w:object w:dxaOrig="465" w:dyaOrig="285" w14:anchorId="7562D1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4.25pt" o:ole="">
                  <v:imagedata r:id="rId12" o:title=""/>
                </v:shape>
                <o:OLEObject Type="Embed" ProgID="Equation.3" ShapeID="_x0000_i1025" DrawAspect="Content" ObjectID="_1620201631" r:id="rId13"/>
              </w:object>
            </w:r>
            <w:r w:rsidR="00D8738B" w:rsidRPr="006D6E5A">
              <w:rPr>
                <w:rFonts w:ascii="Arial" w:hAnsi="Arial" w:cs="Arial"/>
              </w:rPr>
              <w:t xml:space="preserve">  where </w:t>
            </w:r>
            <w:r w:rsidR="00D8738B" w:rsidRPr="00671156">
              <w:rPr>
                <w:position w:val="-6"/>
              </w:rPr>
              <w:object w:dxaOrig="180" w:dyaOrig="285" w14:anchorId="6AFA426C">
                <v:shape id="_x0000_i1026" type="#_x0000_t75" style="width:9.2pt;height:14.25pt" o:ole="">
                  <v:imagedata r:id="rId14" o:title=""/>
                </v:shape>
                <o:OLEObject Type="Embed" ProgID="Equation.3" ShapeID="_x0000_i1026" DrawAspect="Content" ObjectID="_1620201632" r:id="rId15"/>
              </w:object>
            </w:r>
            <w:r w:rsidR="00D8738B" w:rsidRPr="006D6E5A">
              <w:rPr>
                <w:rFonts w:ascii="Arial" w:hAnsi="Arial" w:cs="Arial"/>
              </w:rPr>
              <w:t xml:space="preserve"> is </w:t>
            </w:r>
            <w:r w:rsidR="00D8738B" w:rsidRPr="006D6E5A">
              <w:rPr>
                <w:rFonts w:ascii="Arial" w:hAnsi="Arial" w:cs="Arial"/>
              </w:rPr>
              <w:fldChar w:fldCharType="begin"/>
            </w:r>
            <w:r w:rsidR="00D8738B" w:rsidRPr="006D6E5A">
              <w:rPr>
                <w:rFonts w:ascii="Arial" w:hAnsi="Arial" w:cs="Arial"/>
              </w:rPr>
              <w:fldChar w:fldCharType="end"/>
            </w:r>
            <w:r w:rsidR="00D8738B" w:rsidRPr="00671156">
              <w:rPr>
                <w:position w:val="-10"/>
              </w:rPr>
              <w:object w:dxaOrig="1680" w:dyaOrig="345" w14:anchorId="1DD328B1">
                <v:shape id="_x0000_i1027" type="#_x0000_t75" style="width:83.7pt;height:17.6pt" o:ole="">
                  <v:imagedata r:id="rId16" o:title=""/>
                </v:shape>
                <o:OLEObject Type="Embed" ProgID="Equation.3" ShapeID="_x0000_i1027" DrawAspect="Content" ObjectID="_1620201633" r:id="rId17"/>
              </w:object>
            </w:r>
            <w:r w:rsidRPr="006D6E5A">
              <w:rPr>
                <w:rFonts w:ascii="Arial" w:hAnsi="Arial" w:cs="Arial"/>
              </w:rPr>
              <w:t>.</w:t>
            </w:r>
            <w:r w:rsidR="00671156" w:rsidRPr="006D6E5A">
              <w:rPr>
                <w:rFonts w:ascii="Arial" w:hAnsi="Arial" w:cs="Arial"/>
              </w:rPr>
              <w:t xml:space="preserve"> However, </w:t>
            </w:r>
            <w:r w:rsidR="00671156" w:rsidRPr="00671156">
              <w:rPr>
                <w:position w:val="-10"/>
              </w:rPr>
              <w:object w:dxaOrig="225" w:dyaOrig="300" w14:anchorId="48CCC0BA">
                <v:shape id="_x0000_i1028" type="#_x0000_t75" style="width:11.7pt;height:15.05pt" o:ole="">
                  <v:imagedata r:id="rId18" o:title=""/>
                </v:shape>
                <o:OLEObject Type="Embed" ProgID="Equation.3" ShapeID="_x0000_i1028" DrawAspect="Content" ObjectID="_1620201634" r:id="rId19"/>
              </w:object>
            </w:r>
            <w:r w:rsidR="00671156" w:rsidRPr="006D6E5A">
              <w:rPr>
                <w:rFonts w:ascii="Arial" w:hAnsi="Arial" w:cs="Arial"/>
              </w:rPr>
              <w:t xml:space="preserve">and </w:t>
            </w:r>
            <w:r w:rsidR="00671156" w:rsidRPr="00671156">
              <w:rPr>
                <w:position w:val="-10"/>
              </w:rPr>
              <w:object w:dxaOrig="240" w:dyaOrig="255" w14:anchorId="720A82C6">
                <v:shape id="_x0000_i1029" type="#_x0000_t75" style="width:11.7pt;height:13.4pt" o:ole="">
                  <v:imagedata r:id="rId20" o:title=""/>
                </v:shape>
                <o:OLEObject Type="Embed" ProgID="Equation.3" ShapeID="_x0000_i1029" DrawAspect="Content" ObjectID="_1620201635" r:id="rId21"/>
              </w:object>
            </w:r>
            <w:r w:rsidR="00671156" w:rsidRPr="006D6E5A">
              <w:rPr>
                <w:rFonts w:ascii="Arial" w:hAnsi="Arial" w:cs="Arial"/>
              </w:rPr>
              <w:t xml:space="preserve">are related to the ACK transmission for deactivation command, and the UE does not receive deactivation command for case of </w:t>
            </w:r>
            <w:r w:rsidR="00671156" w:rsidRPr="006D6E5A">
              <w:rPr>
                <w:rFonts w:ascii="Arial" w:hAnsi="Arial" w:cs="Arial"/>
                <w:i/>
                <w:noProof/>
              </w:rPr>
              <w:t xml:space="preserve">sCellDeactivationTimer </w:t>
            </w:r>
            <w:r w:rsidR="00671156" w:rsidRPr="006D6E5A">
              <w:rPr>
                <w:rFonts w:ascii="Arial" w:hAnsi="Arial" w:cs="Arial"/>
                <w:noProof/>
              </w:rPr>
              <w:t>expiry</w:t>
            </w:r>
            <w:r w:rsidR="00671156" w:rsidRPr="006D6E5A">
              <w:rPr>
                <w:rFonts w:ascii="Arial" w:hAnsi="Arial" w:cs="Arial"/>
              </w:rPr>
              <w:t>.</w:t>
            </w:r>
          </w:p>
          <w:p w14:paraId="2E523C6F" w14:textId="77777777" w:rsidR="00371B77" w:rsidRPr="00001050" w:rsidRDefault="00371B77" w:rsidP="00001050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tr w:rsidR="001E41F3" w14:paraId="0D1F8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B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8C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681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34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7D6C0" w14:textId="292147EC" w:rsidR="00473574" w:rsidRDefault="006D6E5A" w:rsidP="006D6E5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091CFF">
              <w:rPr>
                <w:rFonts w:cs="Arial"/>
                <w:noProof/>
              </w:rPr>
              <w:t>In subclause 4.3, f</w:t>
            </w:r>
            <w:r w:rsidR="00371B77" w:rsidRPr="00091CFF">
              <w:rPr>
                <w:rFonts w:cs="Arial"/>
                <w:noProof/>
              </w:rPr>
              <w:t>or the case where Scell deactivation timer expires</w:t>
            </w:r>
            <w:r w:rsidR="00CF17AB">
              <w:rPr>
                <w:rFonts w:cs="Arial"/>
                <w:noProof/>
              </w:rPr>
              <w:t xml:space="preserve"> in slot </w:t>
            </w:r>
            <w:r w:rsidR="00CF17AB" w:rsidRPr="0008767E">
              <w:rPr>
                <w:position w:val="-6"/>
              </w:rPr>
              <w:object w:dxaOrig="180" w:dyaOrig="225" w14:anchorId="61D45081">
                <v:shape id="_x0000_i1030" type="#_x0000_t75" style="width:9.2pt;height:11.7pt" o:ole="">
                  <v:imagedata r:id="rId22" o:title=""/>
                </v:shape>
                <o:OLEObject Type="Embed" ProgID="Equation.3" ShapeID="_x0000_i1030" DrawAspect="Content" ObjectID="_1620201636" r:id="rId23"/>
              </w:object>
            </w:r>
            <w:r w:rsidR="00371B77" w:rsidRPr="00091CFF">
              <w:rPr>
                <w:rFonts w:cs="Arial"/>
                <w:noProof/>
              </w:rPr>
              <w:t xml:space="preserve">, </w:t>
            </w:r>
            <w:r w:rsidR="00156A0D">
              <w:rPr>
                <w:rFonts w:cs="Arial"/>
                <w:noProof/>
              </w:rPr>
              <w:t>update the text to reflect</w:t>
            </w:r>
            <w:r w:rsidR="00E079E5">
              <w:rPr>
                <w:rFonts w:cs="Arial"/>
                <w:noProof/>
              </w:rPr>
              <w:t xml:space="preserve"> that UE applies </w:t>
            </w:r>
            <w:r w:rsidR="00E079E5" w:rsidRPr="0008767E">
              <w:t>the actions related to CSI reporting on a</w:t>
            </w:r>
            <w:r w:rsidR="00E079E5">
              <w:t>n</w:t>
            </w:r>
            <w:r w:rsidR="00E079E5" w:rsidRPr="0008767E">
              <w:t xml:space="preserve"> </w:t>
            </w:r>
            <w:r w:rsidR="00E079E5">
              <w:t xml:space="preserve">activated </w:t>
            </w:r>
            <w:r w:rsidR="00E079E5" w:rsidRPr="0008767E">
              <w:t>serving cell in</w:t>
            </w:r>
            <w:r w:rsidR="00E079E5">
              <w:t xml:space="preserve"> the first slot that is after slot </w:t>
            </w:r>
            <w:r w:rsidR="00CF17AB" w:rsidRPr="0014499E">
              <w:rPr>
                <w:position w:val="-12"/>
              </w:rPr>
              <w:object w:dxaOrig="1500" w:dyaOrig="380" w14:anchorId="550BBBFB">
                <v:shape id="_x0000_i1031" type="#_x0000_t75" style="width:66.15pt;height:16.75pt" o:ole="">
                  <v:imagedata r:id="rId24" o:title=""/>
                </v:shape>
                <o:OLEObject Type="Embed" ProgID="Equation.DSMT4" ShapeID="_x0000_i1031" DrawAspect="Content" ObjectID="_1620201637" r:id="rId25"/>
              </w:object>
            </w:r>
            <w:r w:rsidR="00156A0D">
              <w:t xml:space="preserve">, </w:t>
            </w:r>
            <w:r w:rsidR="00E079E5">
              <w:t xml:space="preserve">where for this case </w:t>
            </w:r>
            <w:r w:rsidR="00E079E5" w:rsidRPr="0008767E">
              <w:rPr>
                <w:position w:val="-10"/>
              </w:rPr>
              <w:object w:dxaOrig="240" w:dyaOrig="260" w14:anchorId="3E376E44">
                <v:shape id="_x0000_i1032" type="#_x0000_t75" style="width:9.2pt;height:10.9pt" o:ole="">
                  <v:imagedata r:id="rId26" o:title=""/>
                </v:shape>
                <o:OLEObject Type="Embed" ProgID="Equation.DSMT4" ShapeID="_x0000_i1032" DrawAspect="Content" ObjectID="_1620201638" r:id="rId27"/>
              </w:object>
            </w:r>
            <w:r w:rsidR="00E079E5" w:rsidRPr="0014499E">
              <w:t xml:space="preserve"> </w:t>
            </w:r>
            <w:r w:rsidR="00E079E5">
              <w:t>is the SCS configuration for PDSCH reception on the secondary cell</w:t>
            </w:r>
            <w:r w:rsidR="00371B77" w:rsidRPr="00091CFF">
              <w:rPr>
                <w:rFonts w:cs="Arial"/>
                <w:noProof/>
              </w:rPr>
              <w:t>.</w:t>
            </w:r>
          </w:p>
          <w:p w14:paraId="1126316D" w14:textId="77777777" w:rsidR="00E079E5" w:rsidRDefault="00E079E5" w:rsidP="00E079E5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278DC0BF" w14:textId="0FC328CB" w:rsidR="00E079E5" w:rsidRPr="00091CFF" w:rsidRDefault="00E079E5" w:rsidP="006D6E5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Editorial change from “on a serving cell which is active” to “on an activated serving cell” for improved readability.</w:t>
            </w:r>
          </w:p>
          <w:p w14:paraId="16EF907B" w14:textId="4EADA6DC" w:rsidR="006D6E5A" w:rsidRPr="00E079E5" w:rsidRDefault="006D6E5A" w:rsidP="00E079E5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 w:cs="Arial"/>
              </w:rPr>
            </w:pPr>
          </w:p>
        </w:tc>
      </w:tr>
      <w:tr w:rsidR="001E41F3" w14:paraId="746C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62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D2B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B16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A6BB" w14:textId="5F79151D" w:rsidR="00034B69" w:rsidRDefault="00E079E5" w:rsidP="000B6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371B77">
              <w:rPr>
                <w:noProof/>
              </w:rPr>
              <w:t xml:space="preserve"> UE behaviour for case when Scell deactivation timer expires</w:t>
            </w:r>
          </w:p>
        </w:tc>
      </w:tr>
      <w:tr w:rsidR="001E41F3" w14:paraId="0E875AFF" w14:textId="77777777" w:rsidTr="00547111">
        <w:tc>
          <w:tcPr>
            <w:tcW w:w="2694" w:type="dxa"/>
            <w:gridSpan w:val="2"/>
          </w:tcPr>
          <w:p w14:paraId="16043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358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1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A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7AED7" w14:textId="2C052BD6" w:rsidR="001E41F3" w:rsidRDefault="00671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348A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A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C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2E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B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85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CFA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8D5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B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C51E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7BF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99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6F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AB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BDBF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1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EB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21E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B58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159D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3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AC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E09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D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8C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38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A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5A7E" w14:textId="77777777" w:rsidR="001E41F3" w:rsidRPr="00D8738B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 w:rsidR="00D8738B" w:rsidRPr="001E7437">
              <w:rPr>
                <w:rFonts w:cs="Arial"/>
                <w:noProof/>
              </w:rPr>
              <w:t xml:space="preserve">This CR has isolated impact and only clarifies Scell </w:t>
            </w:r>
            <w:r w:rsidR="00D8738B">
              <w:rPr>
                <w:rFonts w:cs="Arial"/>
                <w:noProof/>
              </w:rPr>
              <w:t>de</w:t>
            </w:r>
            <w:r w:rsidR="00D8738B" w:rsidRPr="001E7437">
              <w:rPr>
                <w:rFonts w:cs="Arial"/>
                <w:noProof/>
              </w:rPr>
              <w:t>activation timing for</w:t>
            </w:r>
            <w:r w:rsidR="00D8738B">
              <w:rPr>
                <w:rFonts w:cs="Arial"/>
              </w:rPr>
              <w:t xml:space="preserve"> the case when </w:t>
            </w:r>
            <w:r w:rsidR="00671156">
              <w:rPr>
                <w:rFonts w:cs="Arial"/>
              </w:rPr>
              <w:t xml:space="preserve">UE is configured for CA and the </w:t>
            </w:r>
            <w:r w:rsidR="00D8738B">
              <w:rPr>
                <w:rFonts w:cs="Arial"/>
              </w:rPr>
              <w:t xml:space="preserve">parameter </w:t>
            </w:r>
            <w:r w:rsidR="00D8738B" w:rsidRPr="00D8738B">
              <w:rPr>
                <w:rFonts w:cs="Arial"/>
                <w:i/>
                <w:noProof/>
              </w:rPr>
              <w:t>sCellDeactivationTimer</w:t>
            </w:r>
            <w:r w:rsidR="00D8738B">
              <w:rPr>
                <w:rFonts w:cs="Arial"/>
                <w:i/>
                <w:noProof/>
              </w:rPr>
              <w:t xml:space="preserve"> </w:t>
            </w:r>
            <w:r w:rsidR="00D8738B">
              <w:rPr>
                <w:rFonts w:cs="Arial"/>
                <w:noProof/>
              </w:rPr>
              <w:t xml:space="preserve">expires. The CR has no impact, if the UE is not configured with the parameter </w:t>
            </w:r>
            <w:r w:rsidR="00D8738B" w:rsidRPr="00D8738B">
              <w:rPr>
                <w:rFonts w:cs="Arial"/>
                <w:i/>
                <w:noProof/>
              </w:rPr>
              <w:t>sCellDeactivationTimer</w:t>
            </w:r>
            <w:r w:rsidR="00D8738B">
              <w:rPr>
                <w:rFonts w:cs="Arial"/>
                <w:i/>
                <w:noProof/>
              </w:rPr>
              <w:t>.</w:t>
            </w:r>
            <w:r w:rsidR="00D8738B">
              <w:rPr>
                <w:rFonts w:cs="Arial"/>
                <w:noProof/>
              </w:rPr>
              <w:t xml:space="preserve"> </w:t>
            </w:r>
          </w:p>
        </w:tc>
      </w:tr>
      <w:tr w:rsidR="008863B9" w:rsidRPr="008863B9" w14:paraId="36E228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16C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AE9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731F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B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7A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3677F" w14:textId="77777777" w:rsidR="001E41F3" w:rsidRDefault="001E41F3">
      <w:pPr>
        <w:rPr>
          <w:noProof/>
        </w:rPr>
        <w:sectPr w:rsidR="001E41F3">
          <w:headerReference w:type="even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F654B1" w14:textId="77777777" w:rsidR="00D8738B" w:rsidRPr="0008767E" w:rsidRDefault="00D8738B" w:rsidP="00D8738B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r w:rsidRPr="0008767E">
        <w:rPr>
          <w:rFonts w:ascii="Arial" w:hAnsi="Arial"/>
          <w:sz w:val="32"/>
        </w:rPr>
        <w:lastRenderedPageBreak/>
        <w:t>4.3</w:t>
      </w:r>
      <w:r w:rsidRPr="0008767E">
        <w:rPr>
          <w:rFonts w:ascii="Arial" w:hAnsi="Arial"/>
          <w:sz w:val="32"/>
        </w:rPr>
        <w:tab/>
        <w:t>Timing for secondary cell activation / deactivation</w:t>
      </w:r>
    </w:p>
    <w:p w14:paraId="371BF72C" w14:textId="77777777" w:rsidR="00D8738B" w:rsidRPr="0008767E" w:rsidRDefault="00D8738B" w:rsidP="00D8738B">
      <w:pPr>
        <w:rPr>
          <w:lang w:eastAsia="ja-JP"/>
        </w:rPr>
      </w:pPr>
      <w:r w:rsidRPr="0008767E">
        <w:t xml:space="preserve">When a UE receives an activation command [11, TS 38.321] in a PDSCH for a secondary cell in slot </w:t>
      </w:r>
      <w:r w:rsidRPr="0008767E">
        <w:rPr>
          <w:i/>
        </w:rPr>
        <w:t>n</w:t>
      </w:r>
      <w:r w:rsidRPr="0008767E">
        <w:t xml:space="preserve">, the UE applies the corresponding actions in [11, TS 38.321] no later than the minimum requirement defined in [10, TS 38.133] and no earlier than slot </w:t>
      </w:r>
      <w:r w:rsidRPr="0008767E">
        <w:rPr>
          <w:position w:val="-6"/>
        </w:rPr>
        <w:object w:dxaOrig="465" w:dyaOrig="285" w14:anchorId="64D13C50">
          <v:shape id="_x0000_i1033" type="#_x0000_t75" style="width:23.45pt;height:14.25pt" o:ole="">
            <v:imagedata r:id="rId29" o:title=""/>
          </v:shape>
          <o:OLEObject Type="Embed" ProgID="Equation.3" ShapeID="_x0000_i1033" DrawAspect="Content" ObjectID="_1620201639" r:id="rId30"/>
        </w:object>
      </w:r>
      <w:r w:rsidRPr="0008767E">
        <w:t xml:space="preserve">, except for the </w:t>
      </w:r>
      <w:r w:rsidRPr="0008767E">
        <w:rPr>
          <w:lang w:eastAsia="ja-JP"/>
        </w:rPr>
        <w:t>following:</w:t>
      </w:r>
    </w:p>
    <w:p w14:paraId="46E629E7" w14:textId="77777777" w:rsidR="00D8738B" w:rsidRPr="0008767E" w:rsidRDefault="00D8738B" w:rsidP="00D8738B">
      <w:pPr>
        <w:ind w:left="568" w:hanging="284"/>
        <w:rPr>
          <w:rFonts w:eastAsia="Calibri"/>
          <w:lang w:eastAsia="ja-JP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</w:t>
      </w:r>
      <w:r w:rsidRPr="0008767E">
        <w:rPr>
          <w:rFonts w:eastAsia="Calibri"/>
          <w:lang w:val="x-none"/>
        </w:rPr>
        <w:t xml:space="preserve">actions related to CSI reporting on a serving cell </w:t>
      </w:r>
      <w:r w:rsidRPr="0008767E">
        <w:rPr>
          <w:rFonts w:eastAsia="Calibri"/>
        </w:rPr>
        <w:t>that</w:t>
      </w:r>
      <w:r w:rsidRPr="0008767E">
        <w:rPr>
          <w:rFonts w:eastAsia="Calibri"/>
          <w:lang w:val="x-none"/>
        </w:rPr>
        <w:t xml:space="preserve"> is active in slot </w:t>
      </w:r>
      <w:r w:rsidRPr="0008767E">
        <w:rPr>
          <w:position w:val="-6"/>
          <w:lang w:val="x-none"/>
        </w:rPr>
        <w:object w:dxaOrig="465" w:dyaOrig="285" w14:anchorId="4A03AC58">
          <v:shape id="_x0000_i1034" type="#_x0000_t75" style="width:23.45pt;height:14.25pt" o:ole="">
            <v:imagedata r:id="rId12" o:title=""/>
          </v:shape>
          <o:OLEObject Type="Embed" ProgID="Equation.3" ShapeID="_x0000_i1034" DrawAspect="Content" ObjectID="_1620201640" r:id="rId31"/>
        </w:object>
      </w:r>
    </w:p>
    <w:p w14:paraId="06E2515F" w14:textId="77777777" w:rsidR="00D8738B" w:rsidRPr="0008767E" w:rsidRDefault="00D8738B" w:rsidP="00D8738B">
      <w:pPr>
        <w:ind w:left="568" w:hanging="284"/>
        <w:rPr>
          <w:rFonts w:eastAsia="Calibri"/>
          <w:lang w:val="x-none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actions related to the </w:t>
      </w:r>
      <w:r w:rsidRPr="0008767E">
        <w:rPr>
          <w:rFonts w:eastAsia="Calibri"/>
          <w:i/>
          <w:lang w:val="x-none" w:eastAsia="ja-JP"/>
        </w:rPr>
        <w:t>sCellDeactivationTimer</w:t>
      </w:r>
      <w:r w:rsidRPr="0008767E">
        <w:rPr>
          <w:rFonts w:eastAsia="Calibri"/>
          <w:lang w:val="x-none" w:eastAsia="ja-JP"/>
        </w:rPr>
        <w:t xml:space="preserve"> associated with the secondary cell [</w:t>
      </w:r>
      <w:r w:rsidRPr="0008767E">
        <w:rPr>
          <w:rFonts w:eastAsia="Calibri"/>
          <w:lang w:val="x-none"/>
        </w:rPr>
        <w:t>1</w:t>
      </w:r>
      <w:r w:rsidRPr="0008767E">
        <w:rPr>
          <w:rFonts w:eastAsia="Calibri"/>
        </w:rPr>
        <w:t>1</w:t>
      </w:r>
      <w:r w:rsidRPr="0008767E">
        <w:rPr>
          <w:rFonts w:eastAsia="Calibri"/>
          <w:lang w:val="x-none"/>
        </w:rPr>
        <w:t>, TS 38.3</w:t>
      </w:r>
      <w:r w:rsidRPr="0008767E">
        <w:rPr>
          <w:rFonts w:eastAsia="Calibri"/>
        </w:rPr>
        <w:t>2</w:t>
      </w:r>
      <w:r w:rsidRPr="0008767E">
        <w:rPr>
          <w:rFonts w:eastAsia="Calibri"/>
          <w:lang w:val="x-none"/>
        </w:rPr>
        <w:t>1</w:t>
      </w:r>
      <w:r w:rsidRPr="0008767E">
        <w:rPr>
          <w:rFonts w:eastAsia="Calibri"/>
          <w:lang w:val="x-none" w:eastAsia="ja-JP"/>
        </w:rPr>
        <w:t>]</w:t>
      </w:r>
      <w:r w:rsidRPr="0008767E">
        <w:rPr>
          <w:rFonts w:eastAsia="Calibri"/>
          <w:lang w:val="x-none"/>
        </w:rPr>
        <w:t xml:space="preserve"> </w:t>
      </w:r>
      <w:r w:rsidRPr="0008767E">
        <w:rPr>
          <w:rFonts w:eastAsia="Calibri"/>
        </w:rPr>
        <w:t>t</w:t>
      </w:r>
      <w:r w:rsidRPr="0008767E">
        <w:rPr>
          <w:rFonts w:eastAsia="Calibri"/>
          <w:lang w:val="x-none"/>
        </w:rPr>
        <w:t xml:space="preserve">hat the </w:t>
      </w:r>
      <w:r w:rsidRPr="0008767E">
        <w:rPr>
          <w:rFonts w:eastAsia="Calibri"/>
        </w:rPr>
        <w:t>UE</w:t>
      </w:r>
      <w:r w:rsidRPr="0008767E">
        <w:rPr>
          <w:rFonts w:eastAsia="Calibri"/>
          <w:lang w:val="x-none"/>
        </w:rPr>
        <w:t xml:space="preserve"> applies in slot </w:t>
      </w:r>
      <w:r w:rsidRPr="0008767E">
        <w:rPr>
          <w:position w:val="-6"/>
          <w:lang w:val="x-none"/>
        </w:rPr>
        <w:object w:dxaOrig="465" w:dyaOrig="285" w14:anchorId="09F7794C">
          <v:shape id="_x0000_i1035" type="#_x0000_t75" style="width:23.45pt;height:14.25pt" o:ole="">
            <v:imagedata r:id="rId12" o:title=""/>
          </v:shape>
          <o:OLEObject Type="Embed" ProgID="Equation.3" ShapeID="_x0000_i1035" DrawAspect="Content" ObjectID="_1620201641" r:id="rId32"/>
        </w:object>
      </w:r>
    </w:p>
    <w:p w14:paraId="335863CF" w14:textId="77777777" w:rsidR="00D8738B" w:rsidRPr="0008767E" w:rsidRDefault="00D8738B" w:rsidP="00D8738B">
      <w:pPr>
        <w:ind w:left="568" w:hanging="284"/>
        <w:rPr>
          <w:rFonts w:eastAsia="Calibri"/>
          <w:lang w:val="x-none" w:eastAsia="zh-CN"/>
        </w:rPr>
      </w:pPr>
      <w:r w:rsidRPr="0008767E">
        <w:rPr>
          <w:rFonts w:eastAsia="Calibri"/>
          <w:lang w:val="x-none" w:eastAsia="ja-JP"/>
        </w:rPr>
        <w:t>-</w:t>
      </w:r>
      <w:r w:rsidRPr="0008767E">
        <w:rPr>
          <w:rFonts w:eastAsia="Calibri"/>
          <w:lang w:val="x-none" w:eastAsia="ja-JP"/>
        </w:rPr>
        <w:tab/>
        <w:t xml:space="preserve">the </w:t>
      </w:r>
      <w:r w:rsidRPr="0008767E">
        <w:rPr>
          <w:rFonts w:eastAsia="Calibri"/>
          <w:lang w:val="x-none"/>
        </w:rPr>
        <w:t xml:space="preserve">actions related to CSI reporting on a serving cell which is not active in </w:t>
      </w:r>
      <w:r w:rsidRPr="0008767E">
        <w:rPr>
          <w:rFonts w:eastAsia="Calibri"/>
        </w:rPr>
        <w:t>slot</w:t>
      </w:r>
      <w:r w:rsidRPr="0008767E">
        <w:rPr>
          <w:rFonts w:eastAsia="Calibri"/>
          <w:lang w:val="x-none"/>
        </w:rPr>
        <w:t xml:space="preserve"> </w:t>
      </w:r>
      <w:r w:rsidRPr="0008767E">
        <w:rPr>
          <w:position w:val="-6"/>
          <w:lang w:val="x-none"/>
        </w:rPr>
        <w:object w:dxaOrig="465" w:dyaOrig="285" w14:anchorId="75F51D77">
          <v:shape id="_x0000_i1036" type="#_x0000_t75" style="width:23.45pt;height:14.25pt" o:ole="">
            <v:imagedata r:id="rId12" o:title=""/>
          </v:shape>
          <o:OLEObject Type="Embed" ProgID="Equation.3" ShapeID="_x0000_i1036" DrawAspect="Content" ObjectID="_1620201642" r:id="rId33"/>
        </w:object>
      </w:r>
      <w:r w:rsidRPr="0008767E">
        <w:rPr>
          <w:rFonts w:eastAsia="Calibri"/>
        </w:rPr>
        <w:t>that the UE</w:t>
      </w:r>
      <w:r w:rsidRPr="0008767E">
        <w:rPr>
          <w:rFonts w:eastAsia="Calibri"/>
          <w:lang w:val="x-none" w:eastAsia="zh-CN"/>
        </w:rPr>
        <w:t xml:space="preserve"> applie</w:t>
      </w:r>
      <w:r w:rsidRPr="0008767E">
        <w:rPr>
          <w:rFonts w:eastAsia="Calibri"/>
          <w:lang w:eastAsia="zh-CN"/>
        </w:rPr>
        <w:t>s</w:t>
      </w:r>
      <w:r w:rsidRPr="0008767E">
        <w:rPr>
          <w:rFonts w:eastAsia="Calibri"/>
          <w:lang w:val="x-none" w:eastAsia="zh-CN"/>
        </w:rPr>
        <w:t xml:space="preserve"> in the earliest slot after </w:t>
      </w:r>
      <w:r w:rsidRPr="0008767E">
        <w:rPr>
          <w:position w:val="-6"/>
          <w:lang w:val="x-none"/>
        </w:rPr>
        <w:object w:dxaOrig="465" w:dyaOrig="285" w14:anchorId="57785BA9">
          <v:shape id="_x0000_i1037" type="#_x0000_t75" style="width:23.45pt;height:14.25pt" o:ole="">
            <v:imagedata r:id="rId12" o:title=""/>
          </v:shape>
          <o:OLEObject Type="Embed" ProgID="Equation.3" ShapeID="_x0000_i1037" DrawAspect="Content" ObjectID="_1620201643" r:id="rId34"/>
        </w:object>
      </w:r>
      <w:r w:rsidRPr="0008767E">
        <w:rPr>
          <w:rFonts w:eastAsia="Calibri"/>
          <w:lang w:val="x-none" w:eastAsia="zh-CN"/>
        </w:rPr>
        <w:t xml:space="preserve"> in which the serving cell is active.</w:t>
      </w:r>
    </w:p>
    <w:p w14:paraId="60F9BBD0" w14:textId="77777777" w:rsidR="00D8738B" w:rsidRPr="0008767E" w:rsidRDefault="00D8738B" w:rsidP="00D8738B">
      <w:r w:rsidRPr="0008767E">
        <w:t xml:space="preserve">The value of </w:t>
      </w:r>
      <w:r w:rsidRPr="0008767E">
        <w:rPr>
          <w:position w:val="-6"/>
        </w:rPr>
        <w:object w:dxaOrig="180" w:dyaOrig="285" w14:anchorId="3F613EEE">
          <v:shape id="_x0000_i1038" type="#_x0000_t75" style="width:9.2pt;height:14.25pt" o:ole="">
            <v:imagedata r:id="rId14" o:title=""/>
          </v:shape>
          <o:OLEObject Type="Embed" ProgID="Equation.3" ShapeID="_x0000_i1038" DrawAspect="Content" ObjectID="_1620201644" r:id="rId35"/>
        </w:object>
      </w:r>
      <w:r w:rsidRPr="0008767E">
        <w:t xml:space="preserve"> is </w:t>
      </w:r>
      <w:r w:rsidRPr="00862D6F">
        <w:fldChar w:fldCharType="begin"/>
      </w:r>
      <w:r w:rsidRPr="00862D6F">
        <w:fldChar w:fldCharType="end"/>
      </w:r>
      <w:r w:rsidRPr="0008767E">
        <w:rPr>
          <w:position w:val="-10"/>
        </w:rPr>
        <w:object w:dxaOrig="1680" w:dyaOrig="345" w14:anchorId="10B816D1">
          <v:shape id="_x0000_i1039" type="#_x0000_t75" style="width:83.7pt;height:17.6pt" o:ole="">
            <v:imagedata r:id="rId16" o:title=""/>
          </v:shape>
          <o:OLEObject Type="Embed" ProgID="Equation.3" ShapeID="_x0000_i1039" DrawAspect="Content" ObjectID="_1620201645" r:id="rId36"/>
        </w:object>
      </w:r>
      <w:r w:rsidRPr="0008767E">
        <w:t xml:space="preserve"> where </w:t>
      </w:r>
      <w:r w:rsidRPr="0008767E">
        <w:rPr>
          <w:position w:val="-10"/>
        </w:rPr>
        <w:object w:dxaOrig="225" w:dyaOrig="300" w14:anchorId="0150080D">
          <v:shape id="_x0000_i1040" type="#_x0000_t75" style="width:11.7pt;height:15.05pt" o:ole="">
            <v:imagedata r:id="rId18" o:title=""/>
          </v:shape>
          <o:OLEObject Type="Embed" ProgID="Equation.3" ShapeID="_x0000_i1040" DrawAspect="Content" ObjectID="_1620201646" r:id="rId37"/>
        </w:object>
      </w:r>
      <w:r w:rsidRPr="0008767E">
        <w:t xml:space="preserve"> is a number of slots for a PUCCH transmission with HARQ-ACK information for the PDSCH reception and is indicated by the PDSCH-to-HARQ-timing-indicator field in the DCI format scheduling the PDSCH reception as described in Subclause 9.2.3 and </w:t>
      </w:r>
      <w:r w:rsidRPr="0008767E">
        <w:rPr>
          <w:position w:val="-10"/>
        </w:rPr>
        <w:object w:dxaOrig="825" w:dyaOrig="345" w14:anchorId="76519012">
          <v:shape id="_x0000_i1041" type="#_x0000_t75" style="width:41.85pt;height:17.6pt" o:ole="">
            <v:imagedata r:id="rId38" o:title=""/>
          </v:shape>
          <o:OLEObject Type="Embed" ProgID="Equation.3" ShapeID="_x0000_i1041" DrawAspect="Content" ObjectID="_1620201647" r:id="rId39"/>
        </w:object>
      </w:r>
      <w:r w:rsidRPr="0008767E">
        <w:t xml:space="preserve"> is a number of slots per subframe for the SCS configuration </w:t>
      </w:r>
      <w:r w:rsidRPr="0008767E">
        <w:rPr>
          <w:position w:val="-10"/>
        </w:rPr>
        <w:object w:dxaOrig="240" w:dyaOrig="255" w14:anchorId="3210E8F8">
          <v:shape id="_x0000_i1042" type="#_x0000_t75" style="width:11.7pt;height:13.4pt" o:ole="">
            <v:imagedata r:id="rId20" o:title=""/>
          </v:shape>
          <o:OLEObject Type="Embed" ProgID="Equation.3" ShapeID="_x0000_i1042" DrawAspect="Content" ObjectID="_1620201648" r:id="rId40"/>
        </w:object>
      </w:r>
      <w:r w:rsidRPr="0008767E">
        <w:t xml:space="preserve"> of the PUCCH transmission</w:t>
      </w:r>
      <w:r w:rsidRPr="0022591D">
        <w:fldChar w:fldCharType="begin"/>
      </w:r>
      <w:r w:rsidRPr="0022591D">
        <w:fldChar w:fldCharType="end"/>
      </w:r>
      <w:r w:rsidRPr="0008767E">
        <w:t>.</w:t>
      </w:r>
    </w:p>
    <w:p w14:paraId="67A6FC91" w14:textId="3869A11C" w:rsidR="00D8738B" w:rsidRDefault="00D8738B" w:rsidP="00D8738B">
      <w:pPr>
        <w:rPr>
          <w:ins w:id="3" w:author="Author"/>
        </w:rPr>
      </w:pPr>
      <w:r w:rsidRPr="0008767E">
        <w:t xml:space="preserve">If a UE receives a deactivation command [11, TS 38.321] for a secondary cell </w:t>
      </w:r>
      <w:del w:id="4" w:author="Author">
        <w:r w:rsidRPr="0008767E" w:rsidDel="00D8738B">
          <w:rPr>
            <w:iCs/>
          </w:rPr>
          <w:delText xml:space="preserve">or the </w:delText>
        </w:r>
        <w:r w:rsidRPr="0008767E" w:rsidDel="00D8738B">
          <w:rPr>
            <w:i/>
            <w:lang w:eastAsia="ja-JP"/>
          </w:rPr>
          <w:delText>sCellDeactivationTimer</w:delText>
        </w:r>
        <w:r w:rsidRPr="0008767E" w:rsidDel="00D8738B">
          <w:rPr>
            <w:iCs/>
          </w:rPr>
          <w:delText xml:space="preserve"> associated with the secondary cell expires</w:delText>
        </w:r>
        <w:r w:rsidRPr="0008767E" w:rsidDel="00D8738B">
          <w:delText xml:space="preserve"> </w:delText>
        </w:r>
      </w:del>
      <w:r w:rsidRPr="0008767E">
        <w:t xml:space="preserve">in slot </w:t>
      </w:r>
      <w:r w:rsidRPr="0008767E">
        <w:rPr>
          <w:position w:val="-6"/>
        </w:rPr>
        <w:object w:dxaOrig="180" w:dyaOrig="225" w14:anchorId="4DC63CCC">
          <v:shape id="_x0000_i1043" type="#_x0000_t75" style="width:9.2pt;height:11.7pt" o:ole="">
            <v:imagedata r:id="rId22" o:title=""/>
          </v:shape>
          <o:OLEObject Type="Embed" ProgID="Equation.3" ShapeID="_x0000_i1043" DrawAspect="Content" ObjectID="_1620201649" r:id="rId41"/>
        </w:object>
      </w:r>
      <w:r w:rsidRPr="0008767E">
        <w:t>, the UE applies the corresponding actions in [11, TS 38.321] no later than the minimum requirement defined in [10, TS 38.133]</w:t>
      </w:r>
      <w:r w:rsidRPr="0008767E">
        <w:rPr>
          <w:iCs/>
        </w:rPr>
        <w:t xml:space="preserve">, except </w:t>
      </w:r>
      <w:r w:rsidRPr="0008767E">
        <w:t>for the actions related to CSI reporting on a</w:t>
      </w:r>
      <w:ins w:id="5" w:author="Author">
        <w:r w:rsidR="0014499E">
          <w:t>n</w:t>
        </w:r>
      </w:ins>
      <w:r w:rsidRPr="0008767E">
        <w:t xml:space="preserve"> </w:t>
      </w:r>
      <w:ins w:id="6" w:author="Author">
        <w:r w:rsidR="0014499E">
          <w:t xml:space="preserve">activated </w:t>
        </w:r>
      </w:ins>
      <w:r w:rsidRPr="0008767E">
        <w:t xml:space="preserve">serving cell </w:t>
      </w:r>
      <w:del w:id="7" w:author="Author">
        <w:r w:rsidRPr="0008767E" w:rsidDel="0014499E">
          <w:delText xml:space="preserve">which is active </w:delText>
        </w:r>
      </w:del>
      <w:r w:rsidRPr="0008767E">
        <w:t xml:space="preserve">which the UE applies in slot </w:t>
      </w:r>
      <w:r w:rsidRPr="0008767E">
        <w:rPr>
          <w:position w:val="-6"/>
        </w:rPr>
        <w:object w:dxaOrig="465" w:dyaOrig="285" w14:anchorId="49173B9F">
          <v:shape id="_x0000_i1044" type="#_x0000_t75" style="width:23.45pt;height:14.25pt" o:ole="">
            <v:imagedata r:id="rId12" o:title=""/>
          </v:shape>
          <o:OLEObject Type="Embed" ProgID="Equation.3" ShapeID="_x0000_i1044" DrawAspect="Content" ObjectID="_1620201650" r:id="rId42"/>
        </w:object>
      </w:r>
      <w:r w:rsidRPr="0008767E">
        <w:rPr>
          <w:i/>
        </w:rPr>
        <w:t>.</w:t>
      </w:r>
    </w:p>
    <w:p w14:paraId="5A366F90" w14:textId="5F4B67CB" w:rsidR="00A95AF1" w:rsidRPr="00F96FF6" w:rsidRDefault="00755626" w:rsidP="00F96FF6">
      <w:ins w:id="8" w:author="Author">
        <w:r w:rsidRPr="0008767E">
          <w:t xml:space="preserve">If </w:t>
        </w:r>
        <w:r w:rsidRPr="0008767E">
          <w:rPr>
            <w:iCs/>
          </w:rPr>
          <w:t xml:space="preserve">the </w:t>
        </w:r>
        <w:r w:rsidRPr="0008767E">
          <w:rPr>
            <w:i/>
            <w:lang w:eastAsia="ja-JP"/>
          </w:rPr>
          <w:t>sCellDeactivationTimer</w:t>
        </w:r>
        <w:r w:rsidRPr="0008767E">
          <w:rPr>
            <w:iCs/>
          </w:rPr>
          <w:t xml:space="preserve"> associated with the secondary cell expires</w:t>
        </w:r>
        <w:r w:rsidRPr="0008767E">
          <w:t xml:space="preserve"> in slot </w:t>
        </w:r>
      </w:ins>
      <w:ins w:id="9" w:author="Author">
        <w:r w:rsidRPr="0008767E">
          <w:rPr>
            <w:position w:val="-6"/>
          </w:rPr>
          <w:object w:dxaOrig="180" w:dyaOrig="225" w14:anchorId="3F714105">
            <v:shape id="_x0000_i1045" type="#_x0000_t75" style="width:9.2pt;height:11.7pt" o:ole="">
              <v:imagedata r:id="rId22" o:title=""/>
            </v:shape>
            <o:OLEObject Type="Embed" ProgID="Equation.3" ShapeID="_x0000_i1045" DrawAspect="Content" ObjectID="_1620201651" r:id="rId43"/>
          </w:object>
        </w:r>
      </w:ins>
      <w:ins w:id="10" w:author="Author">
        <w:r w:rsidRPr="0008767E">
          <w:t>, the UE applies the corresponding actions in [11, TS 38.321] no later than the minimum requirement defined in [10, TS 38.133]</w:t>
        </w:r>
        <w:r w:rsidRPr="0008767E">
          <w:rPr>
            <w:iCs/>
          </w:rPr>
          <w:t xml:space="preserve">, except </w:t>
        </w:r>
        <w:r w:rsidRPr="0008767E">
          <w:t>for the actions related to CSI reporting on a</w:t>
        </w:r>
        <w:r>
          <w:t>n</w:t>
        </w:r>
        <w:r w:rsidRPr="0008767E">
          <w:t xml:space="preserve"> </w:t>
        </w:r>
        <w:r>
          <w:t xml:space="preserve">activated </w:t>
        </w:r>
        <w:r w:rsidRPr="0008767E">
          <w:t>serving cell which the UE applies in</w:t>
        </w:r>
        <w:r>
          <w:t xml:space="preserve"> the first slot that is after slot </w:t>
        </w:r>
      </w:ins>
      <w:ins w:id="11" w:author="Author">
        <w:r w:rsidRPr="0014499E">
          <w:rPr>
            <w:position w:val="-12"/>
          </w:rPr>
          <w:object w:dxaOrig="1500" w:dyaOrig="380" w14:anchorId="76D83A2D">
            <v:shape id="_x0000_i1046" type="#_x0000_t75" style="width:62.8pt;height:15.9pt" o:ole="">
              <v:imagedata r:id="rId44" o:title=""/>
            </v:shape>
            <o:OLEObject Type="Embed" ProgID="Equation.DSMT4" ShapeID="_x0000_i1046" DrawAspect="Content" ObjectID="_1620201652" r:id="rId45"/>
          </w:object>
        </w:r>
      </w:ins>
      <w:ins w:id="12" w:author="Author">
        <w:r>
          <w:t xml:space="preserve"> where </w:t>
        </w:r>
      </w:ins>
      <w:ins w:id="13" w:author="Author">
        <w:r w:rsidRPr="0008767E">
          <w:rPr>
            <w:position w:val="-10"/>
          </w:rPr>
          <w:object w:dxaOrig="240" w:dyaOrig="260" w14:anchorId="603CB6A0">
            <v:shape id="_x0000_i1047" type="#_x0000_t75" style="width:9.2pt;height:10.9pt" o:ole="">
              <v:imagedata r:id="rId26" o:title=""/>
            </v:shape>
            <o:OLEObject Type="Embed" ProgID="Equation.DSMT4" ShapeID="_x0000_i1047" DrawAspect="Content" ObjectID="_1620201653" r:id="rId46"/>
          </w:object>
        </w:r>
      </w:ins>
      <w:ins w:id="14" w:author="Author">
        <w:r w:rsidRPr="0014499E">
          <w:t xml:space="preserve"> </w:t>
        </w:r>
        <w:r>
          <w:t>is the SCS configuration for PDSCH reception on the secondary cell</w:t>
        </w:r>
      </w:ins>
      <w:bookmarkStart w:id="15" w:name="_Hlk5286030"/>
      <w:r w:rsidR="00D8738B" w:rsidRPr="0008767E">
        <w:fldChar w:fldCharType="begin"/>
      </w:r>
      <w:r w:rsidR="00D8738B" w:rsidRPr="0008767E">
        <w:fldChar w:fldCharType="end"/>
      </w:r>
      <w:bookmarkEnd w:id="15"/>
      <w:r w:rsidR="00D8738B" w:rsidRPr="00252C22">
        <w:fldChar w:fldCharType="begin"/>
      </w:r>
      <w:r w:rsidR="00D8738B" w:rsidRPr="00252C22">
        <w:fldChar w:fldCharType="end"/>
      </w:r>
      <w:r w:rsidR="00D8738B" w:rsidRPr="0022591D">
        <w:fldChar w:fldCharType="begin"/>
      </w:r>
      <w:r w:rsidR="00D8738B" w:rsidRPr="0022591D">
        <w:fldChar w:fldCharType="end"/>
      </w:r>
      <w:r w:rsidR="00D8738B" w:rsidRPr="00EB37EE">
        <w:fldChar w:fldCharType="begin"/>
      </w:r>
      <w:r w:rsidR="00D8738B" w:rsidRPr="00EB37EE">
        <w:fldChar w:fldCharType="end"/>
      </w:r>
    </w:p>
    <w:sectPr w:rsidR="00A95AF1" w:rsidRPr="00F96FF6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71BBD" w14:textId="77777777" w:rsidR="009D524A" w:rsidRDefault="009D524A">
      <w:r>
        <w:separator/>
      </w:r>
    </w:p>
  </w:endnote>
  <w:endnote w:type="continuationSeparator" w:id="0">
    <w:p w14:paraId="5DC84C41" w14:textId="77777777" w:rsidR="009D524A" w:rsidRDefault="009D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BB299" w14:textId="77777777" w:rsidR="009D524A" w:rsidRDefault="009D524A">
      <w:r>
        <w:separator/>
      </w:r>
    </w:p>
  </w:footnote>
  <w:footnote w:type="continuationSeparator" w:id="0">
    <w:p w14:paraId="657C8F75" w14:textId="77777777" w:rsidR="009D524A" w:rsidRDefault="009D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517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D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AB6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B43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207CA7"/>
    <w:multiLevelType w:val="hybridMultilevel"/>
    <w:tmpl w:val="B2A4B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A9729F8"/>
    <w:multiLevelType w:val="hybridMultilevel"/>
    <w:tmpl w:val="93720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0"/>
    <w:rsid w:val="00022E4A"/>
    <w:rsid w:val="00034B69"/>
    <w:rsid w:val="000812A9"/>
    <w:rsid w:val="00091CFF"/>
    <w:rsid w:val="00092035"/>
    <w:rsid w:val="00095CE2"/>
    <w:rsid w:val="000A6394"/>
    <w:rsid w:val="000B52A0"/>
    <w:rsid w:val="000B67E2"/>
    <w:rsid w:val="000B7FED"/>
    <w:rsid w:val="000C038A"/>
    <w:rsid w:val="000C484E"/>
    <w:rsid w:val="000C6598"/>
    <w:rsid w:val="000F0607"/>
    <w:rsid w:val="0010126C"/>
    <w:rsid w:val="0014499E"/>
    <w:rsid w:val="00145D43"/>
    <w:rsid w:val="00152F6A"/>
    <w:rsid w:val="00156A0D"/>
    <w:rsid w:val="00156D4E"/>
    <w:rsid w:val="00191DCC"/>
    <w:rsid w:val="00192C46"/>
    <w:rsid w:val="001A08B3"/>
    <w:rsid w:val="001A7B60"/>
    <w:rsid w:val="001B52F0"/>
    <w:rsid w:val="001B7A65"/>
    <w:rsid w:val="001C70CC"/>
    <w:rsid w:val="001E41F3"/>
    <w:rsid w:val="0021141E"/>
    <w:rsid w:val="002403E3"/>
    <w:rsid w:val="0026004D"/>
    <w:rsid w:val="002632EE"/>
    <w:rsid w:val="002640DD"/>
    <w:rsid w:val="00275D12"/>
    <w:rsid w:val="00284FEB"/>
    <w:rsid w:val="002860C4"/>
    <w:rsid w:val="002B5741"/>
    <w:rsid w:val="00301906"/>
    <w:rsid w:val="00301BAF"/>
    <w:rsid w:val="00305409"/>
    <w:rsid w:val="0031731C"/>
    <w:rsid w:val="00345BC5"/>
    <w:rsid w:val="003609EF"/>
    <w:rsid w:val="0036231A"/>
    <w:rsid w:val="00371B77"/>
    <w:rsid w:val="00374DD4"/>
    <w:rsid w:val="003C44AB"/>
    <w:rsid w:val="003D452B"/>
    <w:rsid w:val="003E1A36"/>
    <w:rsid w:val="00410371"/>
    <w:rsid w:val="00414322"/>
    <w:rsid w:val="004242F1"/>
    <w:rsid w:val="00426F9A"/>
    <w:rsid w:val="004308A0"/>
    <w:rsid w:val="004531A1"/>
    <w:rsid w:val="00473574"/>
    <w:rsid w:val="004B75B7"/>
    <w:rsid w:val="0051580D"/>
    <w:rsid w:val="00547111"/>
    <w:rsid w:val="005667DB"/>
    <w:rsid w:val="00570826"/>
    <w:rsid w:val="00572B6D"/>
    <w:rsid w:val="00592D74"/>
    <w:rsid w:val="005E1FC8"/>
    <w:rsid w:val="005E2C44"/>
    <w:rsid w:val="00621188"/>
    <w:rsid w:val="006257ED"/>
    <w:rsid w:val="00633347"/>
    <w:rsid w:val="00663F6B"/>
    <w:rsid w:val="00671156"/>
    <w:rsid w:val="00672281"/>
    <w:rsid w:val="00695808"/>
    <w:rsid w:val="006B46FB"/>
    <w:rsid w:val="006D6E5A"/>
    <w:rsid w:val="006E21FB"/>
    <w:rsid w:val="00704C5E"/>
    <w:rsid w:val="007536F0"/>
    <w:rsid w:val="00755626"/>
    <w:rsid w:val="007626CE"/>
    <w:rsid w:val="00780534"/>
    <w:rsid w:val="00792342"/>
    <w:rsid w:val="007977A8"/>
    <w:rsid w:val="007B512A"/>
    <w:rsid w:val="007C2097"/>
    <w:rsid w:val="007D6A07"/>
    <w:rsid w:val="007F7259"/>
    <w:rsid w:val="008023B8"/>
    <w:rsid w:val="008040A8"/>
    <w:rsid w:val="008279FA"/>
    <w:rsid w:val="008626E7"/>
    <w:rsid w:val="00870EE7"/>
    <w:rsid w:val="00870F81"/>
    <w:rsid w:val="008742A0"/>
    <w:rsid w:val="008863B9"/>
    <w:rsid w:val="008A45A6"/>
    <w:rsid w:val="008F686C"/>
    <w:rsid w:val="009148DE"/>
    <w:rsid w:val="009174E5"/>
    <w:rsid w:val="00941E30"/>
    <w:rsid w:val="009777D9"/>
    <w:rsid w:val="00991B88"/>
    <w:rsid w:val="009A5753"/>
    <w:rsid w:val="009A579D"/>
    <w:rsid w:val="009D524A"/>
    <w:rsid w:val="009D6394"/>
    <w:rsid w:val="009E3297"/>
    <w:rsid w:val="009F1140"/>
    <w:rsid w:val="009F734F"/>
    <w:rsid w:val="00A04447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D38F7"/>
    <w:rsid w:val="00AF30B8"/>
    <w:rsid w:val="00B01E0D"/>
    <w:rsid w:val="00B03157"/>
    <w:rsid w:val="00B258BB"/>
    <w:rsid w:val="00B40E33"/>
    <w:rsid w:val="00B415C9"/>
    <w:rsid w:val="00B505BD"/>
    <w:rsid w:val="00B538EF"/>
    <w:rsid w:val="00B67B97"/>
    <w:rsid w:val="00B968C8"/>
    <w:rsid w:val="00BA3EC5"/>
    <w:rsid w:val="00BA51D9"/>
    <w:rsid w:val="00BB5DFC"/>
    <w:rsid w:val="00BD279D"/>
    <w:rsid w:val="00BD6BB8"/>
    <w:rsid w:val="00BF09E9"/>
    <w:rsid w:val="00C217EA"/>
    <w:rsid w:val="00C32489"/>
    <w:rsid w:val="00C44732"/>
    <w:rsid w:val="00C66BA2"/>
    <w:rsid w:val="00C95985"/>
    <w:rsid w:val="00CB5691"/>
    <w:rsid w:val="00CB698A"/>
    <w:rsid w:val="00CC5026"/>
    <w:rsid w:val="00CC68D0"/>
    <w:rsid w:val="00CD6CB1"/>
    <w:rsid w:val="00CF17AB"/>
    <w:rsid w:val="00D03F9A"/>
    <w:rsid w:val="00D06D51"/>
    <w:rsid w:val="00D24991"/>
    <w:rsid w:val="00D36167"/>
    <w:rsid w:val="00D37542"/>
    <w:rsid w:val="00D404AA"/>
    <w:rsid w:val="00D50255"/>
    <w:rsid w:val="00D6491E"/>
    <w:rsid w:val="00D66520"/>
    <w:rsid w:val="00D66580"/>
    <w:rsid w:val="00D8738B"/>
    <w:rsid w:val="00DB78CF"/>
    <w:rsid w:val="00DD6454"/>
    <w:rsid w:val="00DE34CF"/>
    <w:rsid w:val="00E079E5"/>
    <w:rsid w:val="00E13F3D"/>
    <w:rsid w:val="00E34898"/>
    <w:rsid w:val="00E919F7"/>
    <w:rsid w:val="00EA306F"/>
    <w:rsid w:val="00EB09B7"/>
    <w:rsid w:val="00EC6BA1"/>
    <w:rsid w:val="00EE7D7C"/>
    <w:rsid w:val="00F130C4"/>
    <w:rsid w:val="00F2457E"/>
    <w:rsid w:val="00F25D98"/>
    <w:rsid w:val="00F300FB"/>
    <w:rsid w:val="00F30398"/>
    <w:rsid w:val="00F30ECA"/>
    <w:rsid w:val="00F96FF6"/>
    <w:rsid w:val="00FB6386"/>
    <w:rsid w:val="00FD2368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C8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6D6E5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7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20.bin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0.wmf"/><Relationship Id="rId46" Type="http://schemas.openxmlformats.org/officeDocument/2006/relationships/oleObject" Target="embeddings/oleObject2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36" Type="http://schemas.openxmlformats.org/officeDocument/2006/relationships/oleObject" Target="embeddings/oleObject15.bin"/><Relationship Id="rId49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1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1.bin"/><Relationship Id="rId48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B6417-922D-442D-B1DE-3D4CE580B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2019-05-17T23:22:00Z</dcterms:created>
  <dcterms:modified xsi:type="dcterms:W3CDTF">2019-05-24T08:54:00Z</dcterms:modified>
</cp:coreProperties>
</file>